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F4A97" w:rsidRPr="00673D29" w:rsidTr="005F395E">
        <w:trPr>
          <w:trHeight w:val="743"/>
        </w:trPr>
        <w:tc>
          <w:tcPr>
            <w:tcW w:w="4436" w:type="dxa"/>
          </w:tcPr>
          <w:p w:rsidR="009F4A97" w:rsidRPr="00673D29" w:rsidRDefault="009F4A97" w:rsidP="005F39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9F4A97" w:rsidRPr="00673D29" w:rsidRDefault="009F4A97" w:rsidP="005F395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9F4A97" w:rsidRPr="00673D29" w:rsidRDefault="009F4A97" w:rsidP="005F395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9F4A97" w:rsidRPr="00673D29" w:rsidRDefault="009F4A97" w:rsidP="005F39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9F4A97" w:rsidRPr="00673D29" w:rsidRDefault="009F4A97" w:rsidP="005F395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F4A97" w:rsidRPr="001C49B6" w:rsidRDefault="009F4A97" w:rsidP="009F4A97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9F4A97" w:rsidRDefault="009F4A97" w:rsidP="009F4A97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51</w:t>
      </w:r>
    </w:p>
    <w:p w:rsidR="009F4A97" w:rsidRDefault="009F4A97" w:rsidP="009F4A97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13/7/2020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19/7/2020)</w:t>
      </w:r>
    </w:p>
    <w:p w:rsidR="009F4A97" w:rsidRDefault="009F4A97" w:rsidP="009F4A97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50:</w:t>
      </w:r>
    </w:p>
    <w:p w:rsidR="009F4A97" w:rsidRPr="001F0FB1" w:rsidRDefault="009F4A97" w:rsidP="009F4A97">
      <w:pPr>
        <w:jc w:val="both"/>
        <w:rPr>
          <w:color w:val="000000"/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thực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hiện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2019-2020.</w:t>
      </w:r>
      <w:proofErr w:type="gramEnd"/>
    </w:p>
    <w:p w:rsidR="009F4A97" w:rsidRDefault="009F4A97" w:rsidP="009F4A97">
      <w:pPr>
        <w:tabs>
          <w:tab w:val="left" w:pos="456"/>
        </w:tabs>
        <w:jc w:val="both"/>
        <w:rPr>
          <w:bCs/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mềm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báo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chất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lượng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2019-2020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nộp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bằng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văn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bản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giấy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về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bộ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phân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chuyên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môn</w:t>
      </w:r>
      <w:proofErr w:type="spellEnd"/>
      <w:r>
        <w:rPr>
          <w:bCs/>
          <w:sz w:val="24"/>
        </w:rPr>
        <w:t xml:space="preserve"> PGD.</w:t>
      </w:r>
      <w:proofErr w:type="gramEnd"/>
      <w:r>
        <w:rPr>
          <w:bCs/>
          <w:sz w:val="24"/>
        </w:rPr>
        <w:t xml:space="preserve"> </w:t>
      </w:r>
    </w:p>
    <w:p w:rsidR="009F4A97" w:rsidRDefault="009F4A97" w:rsidP="009F4A97">
      <w:pPr>
        <w:shd w:val="clear" w:color="auto" w:fill="FFFFFF"/>
        <w:jc w:val="both"/>
        <w:rPr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CTTH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THCS </w:t>
      </w:r>
      <w:proofErr w:type="spellStart"/>
      <w:r>
        <w:rPr>
          <w:sz w:val="24"/>
        </w:rPr>
        <w:t>Phong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Bình</w:t>
      </w:r>
      <w:proofErr w:type="spellEnd"/>
      <w:r>
        <w:rPr>
          <w:sz w:val="24"/>
        </w:rPr>
        <w:t>.</w:t>
      </w:r>
      <w:proofErr w:type="gramEnd"/>
    </w:p>
    <w:p w:rsidR="009F4A97" w:rsidRDefault="009F4A97" w:rsidP="009F4A97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9F4A97" w:rsidRDefault="009F4A97" w:rsidP="009F4A97">
      <w:pPr>
        <w:tabs>
          <w:tab w:val="left" w:pos="456"/>
        </w:tabs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xét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2019-2020 (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>).</w:t>
      </w:r>
      <w:proofErr w:type="gramEnd"/>
    </w:p>
    <w:p w:rsidR="009F4A97" w:rsidRDefault="009F4A97" w:rsidP="009F4A97">
      <w:pPr>
        <w:tabs>
          <w:tab w:val="left" w:pos="456"/>
        </w:tabs>
        <w:jc w:val="both"/>
        <w:rPr>
          <w:bCs/>
          <w:sz w:val="24"/>
        </w:rPr>
      </w:pPr>
      <w:r w:rsidRPr="00673D29"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phân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loại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đoàn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cơ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sở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xét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đua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khen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thưởng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2019-2020 do</w:t>
      </w:r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Cụm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chức</w:t>
      </w:r>
      <w:proofErr w:type="spellEnd"/>
      <w:r>
        <w:rPr>
          <w:bCs/>
          <w:sz w:val="24"/>
        </w:rPr>
        <w:t>.</w:t>
      </w:r>
    </w:p>
    <w:p w:rsidR="009F4A97" w:rsidRDefault="009F4A97" w:rsidP="009F4A97">
      <w:pPr>
        <w:tabs>
          <w:tab w:val="left" w:pos="456"/>
        </w:tabs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chức</w:t>
      </w:r>
      <w:proofErr w:type="spellEnd"/>
      <w:r>
        <w:rPr>
          <w:bCs/>
          <w:sz w:val="24"/>
        </w:rPr>
        <w:t xml:space="preserve"> SH CĐCS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tham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hội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đồng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tháng</w:t>
      </w:r>
      <w:proofErr w:type="spellEnd"/>
      <w:r>
        <w:rPr>
          <w:bCs/>
          <w:sz w:val="24"/>
        </w:rPr>
        <w:t xml:space="preserve"> 7/2020.</w:t>
      </w:r>
      <w:proofErr w:type="gramEnd"/>
    </w:p>
    <w:p w:rsidR="009F4A97" w:rsidRDefault="009F4A97" w:rsidP="009F4A97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Pr="00673D29">
        <w:rPr>
          <w:sz w:val="24"/>
        </w:rPr>
        <w:t>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trường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 w:rsidRPr="000200AC">
        <w:rPr>
          <w:sz w:val="24"/>
        </w:rPr>
        <w:t xml:space="preserve"> </w:t>
      </w:r>
      <w:proofErr w:type="spellStart"/>
      <w:r>
        <w:rPr>
          <w:sz w:val="24"/>
        </w:rPr>
        <w:t>lễ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thưởng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2019-2020</w:t>
      </w:r>
    </w:p>
    <w:p w:rsidR="009F4A97" w:rsidRDefault="009F4A97" w:rsidP="009F4A97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lao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Phước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Tích</w:t>
      </w:r>
      <w:proofErr w:type="spellEnd"/>
      <w:r>
        <w:rPr>
          <w:sz w:val="24"/>
        </w:rPr>
        <w:t xml:space="preserve"> do LĐLĐ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>.</w:t>
      </w:r>
    </w:p>
    <w:p w:rsidR="009F4A97" w:rsidRPr="001C49B6" w:rsidRDefault="009F4A97" w:rsidP="009F4A9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51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9F4A97" w:rsidRPr="00673D29" w:rsidTr="005F395E">
        <w:tc>
          <w:tcPr>
            <w:tcW w:w="1090" w:type="dxa"/>
          </w:tcPr>
          <w:p w:rsidR="009F4A97" w:rsidRPr="00673D29" w:rsidRDefault="009F4A97" w:rsidP="005F395E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9F4A97" w:rsidRPr="00673D29" w:rsidRDefault="009F4A97" w:rsidP="005F395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9F4A97" w:rsidRPr="00673D29" w:rsidRDefault="009F4A97" w:rsidP="005F395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9F4A97" w:rsidRPr="00673D29" w:rsidTr="005F395E"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13/7</w:t>
            </w:r>
          </w:p>
        </w:tc>
        <w:tc>
          <w:tcPr>
            <w:tcW w:w="6649" w:type="dxa"/>
          </w:tcPr>
          <w:p w:rsidR="009F4A97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GD&amp;ĐT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>.</w:t>
            </w:r>
          </w:p>
          <w:p w:rsidR="009F4A97" w:rsidRPr="007D2EC5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9F4A97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9F4A97" w:rsidRDefault="009F4A97" w:rsidP="005F395E">
            <w:pPr>
              <w:rPr>
                <w:sz w:val="24"/>
              </w:rPr>
            </w:pPr>
          </w:p>
          <w:p w:rsidR="009F4A97" w:rsidRPr="00673D29" w:rsidRDefault="009F4A97" w:rsidP="005F395E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</w:p>
        </w:tc>
      </w:tr>
      <w:tr w:rsidR="009F4A97" w:rsidRPr="00673D29" w:rsidTr="005F395E"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14/7</w:t>
            </w:r>
          </w:p>
        </w:tc>
        <w:tc>
          <w:tcPr>
            <w:tcW w:w="6649" w:type="dxa"/>
            <w:vAlign w:val="center"/>
          </w:tcPr>
          <w:p w:rsidR="009F4A97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GD&amp;ĐT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>.</w:t>
            </w:r>
          </w:p>
          <w:p w:rsidR="009F4A97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sản</w:t>
            </w:r>
            <w:proofErr w:type="spellEnd"/>
            <w:r w:rsidRPr="00673D29">
              <w:rPr>
                <w:sz w:val="24"/>
              </w:rPr>
              <w:t>.</w:t>
            </w:r>
          </w:p>
          <w:p w:rsidR="009F4A97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ứng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thông</w:t>
            </w:r>
            <w:proofErr w:type="spellEnd"/>
            <w:r>
              <w:rPr>
                <w:sz w:val="24"/>
              </w:rPr>
              <w:t xml:space="preserve"> tin do PGD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>.</w:t>
            </w:r>
          </w:p>
          <w:p w:rsidR="009F4A97" w:rsidRPr="00673D29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</w:p>
        </w:tc>
        <w:tc>
          <w:tcPr>
            <w:tcW w:w="2507" w:type="dxa"/>
          </w:tcPr>
          <w:p w:rsidR="009F4A97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9F4A97" w:rsidRDefault="009F4A97" w:rsidP="005F395E">
            <w:pPr>
              <w:rPr>
                <w:sz w:val="24"/>
              </w:rPr>
            </w:pPr>
          </w:p>
          <w:p w:rsidR="009F4A97" w:rsidRDefault="009F4A97" w:rsidP="005F395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Ý UV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</w:p>
          <w:p w:rsidR="009F4A97" w:rsidRDefault="009F4A97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trách</w:t>
            </w:r>
            <w:proofErr w:type="spellEnd"/>
            <w:r>
              <w:rPr>
                <w:sz w:val="24"/>
              </w:rPr>
              <w:t xml:space="preserve"> </w:t>
            </w:r>
          </w:p>
          <w:p w:rsidR="009F4A97" w:rsidRPr="00673D29" w:rsidRDefault="009F4A97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Hằng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9F4A97" w:rsidRPr="00673D29" w:rsidTr="005F395E">
        <w:trPr>
          <w:trHeight w:val="659"/>
        </w:trPr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15/7</w:t>
            </w:r>
          </w:p>
        </w:tc>
        <w:tc>
          <w:tcPr>
            <w:tcW w:w="6649" w:type="dxa"/>
            <w:vAlign w:val="center"/>
          </w:tcPr>
          <w:p w:rsidR="009F4A97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huấn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Một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NXB </w:t>
            </w:r>
            <w:proofErr w:type="spellStart"/>
            <w:r>
              <w:rPr>
                <w:sz w:val="24"/>
              </w:rPr>
              <w:t>Giáo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dục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GD&amp;ĐT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>.</w:t>
            </w:r>
          </w:p>
          <w:p w:rsidR="009F4A97" w:rsidRPr="00673D29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chia </w:t>
            </w:r>
            <w:proofErr w:type="spellStart"/>
            <w:r>
              <w:rPr>
                <w:sz w:val="24"/>
              </w:rPr>
              <w:t>tay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thầy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hưu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9F4A97" w:rsidRDefault="009F4A97" w:rsidP="005F395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9F4A97" w:rsidRDefault="009F4A97" w:rsidP="005F395E">
            <w:pPr>
              <w:rPr>
                <w:sz w:val="24"/>
              </w:rPr>
            </w:pPr>
          </w:p>
          <w:p w:rsidR="009F4A97" w:rsidRPr="004C2D61" w:rsidRDefault="009F4A97" w:rsidP="005F395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BCH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ĐV </w:t>
            </w:r>
          </w:p>
        </w:tc>
      </w:tr>
      <w:tr w:rsidR="009F4A97" w:rsidRPr="00673D29" w:rsidTr="005F395E"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16/7</w:t>
            </w:r>
          </w:p>
        </w:tc>
        <w:tc>
          <w:tcPr>
            <w:tcW w:w="6649" w:type="dxa"/>
          </w:tcPr>
          <w:p w:rsidR="009F4A97" w:rsidRPr="00673D29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hè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lịch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</w:p>
        </w:tc>
        <w:tc>
          <w:tcPr>
            <w:tcW w:w="2507" w:type="dxa"/>
          </w:tcPr>
          <w:p w:rsidR="009F4A97" w:rsidRPr="00673D29" w:rsidRDefault="009F4A97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9F4A97" w:rsidRPr="00673D29" w:rsidTr="005F395E"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17/7</w:t>
            </w:r>
          </w:p>
        </w:tc>
        <w:tc>
          <w:tcPr>
            <w:tcW w:w="6649" w:type="dxa"/>
          </w:tcPr>
          <w:p w:rsidR="009F4A97" w:rsidRPr="00673D29" w:rsidRDefault="009F4A97" w:rsidP="005F395E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CBNGNLĐ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phía</w:t>
            </w:r>
            <w:proofErr w:type="spellEnd"/>
            <w:r>
              <w:rPr>
                <w:sz w:val="24"/>
              </w:rPr>
              <w:t xml:space="preserve"> Nam </w:t>
            </w:r>
            <w:proofErr w:type="spellStart"/>
            <w:r>
              <w:rPr>
                <w:sz w:val="24"/>
              </w:rPr>
              <w:t>tỉnh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Thừa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Mã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Cảnh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Dương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507" w:type="dxa"/>
          </w:tcPr>
          <w:p w:rsidR="009F4A97" w:rsidRPr="00673D29" w:rsidRDefault="009F4A97" w:rsidP="005F395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BCH </w:t>
            </w:r>
          </w:p>
        </w:tc>
      </w:tr>
      <w:tr w:rsidR="009F4A97" w:rsidRPr="00673D29" w:rsidTr="005F395E"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18/7</w:t>
            </w:r>
          </w:p>
        </w:tc>
        <w:tc>
          <w:tcPr>
            <w:tcW w:w="6649" w:type="dxa"/>
          </w:tcPr>
          <w:p w:rsidR="009F4A97" w:rsidRPr="00673D29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52</w:t>
            </w:r>
          </w:p>
        </w:tc>
        <w:tc>
          <w:tcPr>
            <w:tcW w:w="2507" w:type="dxa"/>
          </w:tcPr>
          <w:p w:rsidR="009F4A97" w:rsidRPr="00673D29" w:rsidRDefault="009F4A97" w:rsidP="005F395E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Chủ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</w:p>
        </w:tc>
      </w:tr>
      <w:tr w:rsidR="009F4A97" w:rsidRPr="00673D29" w:rsidTr="005F395E">
        <w:tc>
          <w:tcPr>
            <w:tcW w:w="1090" w:type="dxa"/>
          </w:tcPr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9F4A97" w:rsidRDefault="009F4A97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19/7</w:t>
            </w:r>
          </w:p>
        </w:tc>
        <w:tc>
          <w:tcPr>
            <w:tcW w:w="6649" w:type="dxa"/>
            <w:vAlign w:val="center"/>
          </w:tcPr>
          <w:p w:rsidR="009F4A97" w:rsidRDefault="009F4A97" w:rsidP="005F395E">
            <w:pPr>
              <w:tabs>
                <w:tab w:val="left" w:pos="456"/>
                <w:tab w:val="left" w:pos="51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F4A97" w:rsidRPr="00673D29" w:rsidRDefault="009F4A97" w:rsidP="005F39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9F4A97" w:rsidRPr="00673D29" w:rsidRDefault="009F4A97" w:rsidP="005F395E">
            <w:pPr>
              <w:jc w:val="both"/>
              <w:rPr>
                <w:sz w:val="24"/>
              </w:rPr>
            </w:pPr>
          </w:p>
        </w:tc>
      </w:tr>
    </w:tbl>
    <w:p w:rsidR="009F4A97" w:rsidRPr="001C49B6" w:rsidRDefault="009F4A97" w:rsidP="009F4A97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9F4A97" w:rsidRPr="001C49B6" w:rsidRDefault="009F4A97" w:rsidP="009F4A97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9F4A97" w:rsidRPr="001C49B6" w:rsidRDefault="009F4A97" w:rsidP="009F4A97">
      <w:pPr>
        <w:ind w:left="60"/>
        <w:rPr>
          <w:b/>
          <w:i/>
          <w:sz w:val="24"/>
          <w:u w:val="single"/>
        </w:rPr>
      </w:pPr>
    </w:p>
    <w:p w:rsidR="009F4A97" w:rsidRPr="001C49B6" w:rsidRDefault="009F4A97" w:rsidP="009F4A97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9F4A97" w:rsidRPr="001C49B6" w:rsidRDefault="009F4A97" w:rsidP="009F4A97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9F4A97" w:rsidRPr="001C49B6" w:rsidRDefault="009F4A97" w:rsidP="009F4A97">
      <w:pPr>
        <w:rPr>
          <w:i/>
          <w:sz w:val="24"/>
        </w:rPr>
      </w:pPr>
    </w:p>
    <w:p w:rsidR="009F4A97" w:rsidRPr="001C49B6" w:rsidRDefault="009F4A97" w:rsidP="009F4A97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9F4A97" w:rsidRDefault="009F4A97" w:rsidP="009F4A97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9F4A97" w:rsidRDefault="009F4A97" w:rsidP="009F4A97">
      <w:pPr>
        <w:jc w:val="center"/>
        <w:rPr>
          <w:b/>
          <w:i/>
          <w:u w:val="single"/>
        </w:rPr>
      </w:pPr>
    </w:p>
    <w:p w:rsidR="00DE536D" w:rsidRDefault="00DE536D">
      <w:bookmarkStart w:id="0" w:name="_GoBack"/>
      <w:bookmarkEnd w:id="0"/>
    </w:p>
    <w:sectPr w:rsidR="00DE536D" w:rsidSect="009F4A97">
      <w:pgSz w:w="12240" w:h="15840"/>
      <w:pgMar w:top="680" w:right="680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97"/>
    <w:rsid w:val="009F4A97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9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9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2020-07-13T15:15:00Z</dcterms:created>
  <dcterms:modified xsi:type="dcterms:W3CDTF">2020-07-13T15:18:00Z</dcterms:modified>
</cp:coreProperties>
</file>